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公文小标宋" w:eastAsia="方正公文小标宋" w:cs="方正公文小标宋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公文小标宋" w:eastAsia="方正公文小标宋" w:cs="方正公文小标宋"/>
          <w:color w:val="auto"/>
          <w:sz w:val="44"/>
          <w:szCs w:val="44"/>
          <w:u w:val="none"/>
          <w:lang w:val="en-US" w:eastAsia="zh-CN"/>
        </w:rPr>
        <w:t>第十三届黑龙江省创新创业大赛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default" w:ascii="方正公文小标宋" w:eastAsia="方正公文小标宋" w:cs="方正公文小标宋"/>
          <w:color w:val="auto"/>
          <w:sz w:val="44"/>
          <w:szCs w:val="44"/>
          <w:u w:val="single"/>
          <w:lang w:val="en-US" w:eastAsia="zh-CN"/>
        </w:rPr>
      </w:pPr>
      <w:r>
        <w:rPr>
          <w:rFonts w:hint="eastAsia" w:ascii="方正公文小标宋" w:eastAsia="方正公文小标宋" w:cs="方正公文小标宋"/>
          <w:color w:val="auto"/>
          <w:sz w:val="44"/>
          <w:szCs w:val="44"/>
          <w:u w:val="none"/>
          <w:lang w:val="en-US" w:eastAsia="zh-CN"/>
        </w:rPr>
        <w:t>哈尔滨赛区第八届创新创业大赛方案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根据省科技厅《关于举办第十四届中国创新创业大赛黑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江赛区赛暨第十三届黑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江省创新创业大赛的通知》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，结合《黑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江省科技成果产业化突破年行动方案》工作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部署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，进一步激发全市创新创业活力，经市政府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同意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，决定举办第十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届中国创新创业大赛黑龙江赛区哈尔滨市第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届创新创业大赛。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市赛名称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第十三届黑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江省创新创业大赛哈尔滨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赛区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届创新创业大赛（以下简称“大赛”）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、大赛主题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因创而聚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向新同行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、组织机构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指导单位：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黑龙江省科学技术厅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主办单位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哈尔滨市科学技术局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承办单位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哈尔滨市技术市场服务中心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　　　　　哈尔滨市科技企业孵化器协会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大赛主办单位和承办单位共同成立大赛组委会，负责大赛的整体规划、指导协调及重大事项确定等。组委会下设办公室，承担大赛的具体事务和执行工作，办公室设在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哈尔滨市技术市场服务中心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事安排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规则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市赛分为初赛和决赛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初创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和成长企业组比赛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年1月1日（含）之后注册企业参加初创组比赛，其他企业参加成长组比赛。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大赛初创组和成长组分别设一等奖1名、二等奖3名、三等奖5名。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、参赛条件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企业具有创新能力和高成长潜力，拥有知识产权且无产权纠纷，主要从事高新技术产品研发、制造、服务等业务。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企业经营规范、社会信誉良好、无不良记录，且为非上市企业。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年营业收入不超过2亿元人民币。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4.参赛项目应符合新一代信息技术、高端装备制造、新材料、生物医药、新能源、新能源汽车、节能环保产业方向。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往届大赛全国总决赛或全国行业总决赛中获得一、二、三名或一、二、三等奖的企业不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参加本届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大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赛流程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网上报名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哈尔滨市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区域内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符合参赛条件的企业自愿登录中国创新创业大赛官网（www.cxcyds.com）注册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。报名企业进行注册和身份认证后，提交完整报名材料，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并对提交信息的准确性和真实性负责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。大赛官网是唯一报名渠道，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其他报名渠道均无效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大赛不向参赛企业收取任何费用。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参赛报名截止日期为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2025年6月15日。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审核。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大赛组委会按照申报条件对报名企业申报信息进行审核确认，组织通过资格确认的参赛企业抽签确定参赛顺序。审核时间为2025年6月1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日--6月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初赛。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根据抽签顺序，组织路演、答辩、专家提问，由评审专家现场打分，并按照初创组、成长组分别排序，每组前15名进入决赛。初赛举办时间为2025年7月6日前（具体时间、地点另行通知）。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决赛。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入围决赛项目通过线下演示、答辩、专家提问、打分等方式，确定大赛最终一、二、三等奖。决赛举办时间为2025年7月13日前（具体时间、地点另行通知）。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5.推荐省赛。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依据省赛分配名额，按市赛获奖排名顺序形成推荐名单，经公示（5个工作日）无异议后，推荐企业参加省赛。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组织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大赛采用线下路演和现场答辩方式进行比赛，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主要邀请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投资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专家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技术经理人、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创业导师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知名企业家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等担任评委，参考创业投资标准，从技术产品创新性、市场前景和竞争、管理团队、财务及融资等方面对参赛企业评价和打分，并根据评分结果确定获奖名单及推荐省赛名单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八、服务政策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1.大赛组委会对获奖项目颁发荣誉证书。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2.邀请科技日报、哈尔滨日报、哈尔滨电视台等媒体跟踪报道，并着重对获奖项目进行宣传推介。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3.对于优秀参赛企业，优先向省内外知名投资机构推荐，帮助开展投融资对接。对于进入决赛且有融资需求的项目，将指定专业导师帮助完善路演材料、融资商业计划书，帮助开展融资路演。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7ED4EF"/>
    <w:multiLevelType w:val="singleLevel"/>
    <w:tmpl w:val="337ED4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59A9F"/>
    <w:rsid w:val="7FD59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2025-06-06T11:29:00Z</dcterms:created>
  <dc:creator>greatwall</dc:creator>
  <cp:lastModifiedBy>greatwall</cp:lastModifiedBy>
  <dcterms:modified xsi:type="dcterms:W3CDTF">2025-06-06T11:29:43Z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